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0"/>
          <w:szCs w:val="40"/>
        </w:rPr>
      </w:pPr>
      <w:bookmarkStart w:id="0" w:name="_GoBack"/>
      <w:bookmarkEnd w:id="0"/>
      <w:r>
        <w:rPr>
          <w:rFonts w:hint="eastAsia" w:ascii="方正小标宋简体" w:eastAsia="方正小标宋简体"/>
          <w:sz w:val="40"/>
          <w:szCs w:val="40"/>
        </w:rPr>
        <w:t>2019年中共湘潭市委政策研究室</w:t>
      </w:r>
    </w:p>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面向全省公开选调机关事业单位工作人员公告</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根据工作需要，经研究，中共湘潭市委政策研究室决定面向全省公开选调机关事业单位工作人员4名。</w:t>
      </w:r>
      <w:r>
        <w:rPr>
          <w:rFonts w:ascii="仿宋_GB2312" w:eastAsia="仿宋_GB2312"/>
          <w:sz w:val="32"/>
          <w:szCs w:val="32"/>
        </w:rPr>
        <w:t>现将有关事项公告如下</w:t>
      </w:r>
      <w:r>
        <w:rPr>
          <w:rFonts w:hint="eastAsia" w:ascii="仿宋_GB2312" w:eastAsia="仿宋_GB2312"/>
          <w:sz w:val="32"/>
          <w:szCs w:val="32"/>
        </w:rPr>
        <w:t>：</w:t>
      </w:r>
    </w:p>
    <w:p>
      <w:pPr>
        <w:widowControl/>
        <w:spacing w:line="600" w:lineRule="exact"/>
        <w:ind w:left="643"/>
        <w:jc w:val="left"/>
        <w:rPr>
          <w:rFonts w:ascii="仿宋_GB2312" w:hAnsi="微软雅黑" w:eastAsia="仿宋_GB2312" w:cs="宋体"/>
          <w:color w:val="000000"/>
          <w:kern w:val="0"/>
          <w:sz w:val="32"/>
          <w:szCs w:val="32"/>
        </w:rPr>
      </w:pPr>
      <w:r>
        <w:rPr>
          <w:rFonts w:hint="eastAsia" w:ascii="仿宋_GB2312" w:eastAsia="仿宋_GB2312"/>
          <w:b/>
          <w:sz w:val="32"/>
          <w:szCs w:val="32"/>
        </w:rPr>
        <w:t>一、选调范围与职位（岗位）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选调范围：湖南省范围内</w:t>
      </w:r>
      <w:r>
        <w:rPr>
          <w:rFonts w:hint="eastAsia" w:ascii="仿宋_GB2312" w:eastAsia="仿宋_GB2312"/>
          <w:color w:val="000000"/>
          <w:sz w:val="32"/>
          <w:szCs w:val="32"/>
          <w:shd w:val="clear" w:color="auto" w:fill="FFFFFF"/>
        </w:rPr>
        <w:t>各级机关、参照《公务员法》管理单位和公益一类事业单</w:t>
      </w:r>
      <w:r>
        <w:rPr>
          <w:rFonts w:hint="eastAsia" w:ascii="仿宋_GB2312" w:eastAsia="仿宋_GB2312"/>
          <w:sz w:val="32"/>
          <w:szCs w:val="32"/>
        </w:rPr>
        <w:t>位在编在岗工作人员</w:t>
      </w:r>
      <w:r>
        <w:rPr>
          <w:rFonts w:ascii="仿宋_GB2312" w:eastAsia="仿宋_GB2312"/>
          <w:sz w:val="32"/>
          <w:szCs w:val="32"/>
        </w:rPr>
        <w:t>(不含工勤岗位人员)</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选调职位（岗位）：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从事政策理论、经济运行、社会管理、党的建设等领域分析研究、参谋服务工作岗位科员4名，其中公务员（参公）3名，公益一类事业编制干部1名。</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二、报名条件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政治素质好，品行端正，具有较强的</w:t>
      </w:r>
      <w:r>
        <w:rPr>
          <w:rFonts w:hint="eastAsia" w:ascii="仿宋_GB2312" w:eastAsia="仿宋_GB2312"/>
          <w:sz w:val="32"/>
          <w:szCs w:val="32"/>
        </w:rPr>
        <w:t>学习能力、</w:t>
      </w:r>
      <w:r>
        <w:rPr>
          <w:rFonts w:ascii="仿宋_GB2312" w:eastAsia="仿宋_GB2312"/>
          <w:sz w:val="32"/>
          <w:szCs w:val="32"/>
        </w:rPr>
        <w:t>文字综合能力和组织协调能力。</w:t>
      </w:r>
    </w:p>
    <w:p>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2.具有2年以上公务员单位（参公单位）或全额拨款</w:t>
      </w:r>
      <w:r>
        <w:rPr>
          <w:rFonts w:hint="eastAsia" w:ascii="仿宋_GB2312" w:hAnsi="宋体" w:eastAsia="仿宋_GB2312" w:cs="宋体"/>
          <w:kern w:val="0"/>
          <w:sz w:val="32"/>
          <w:szCs w:val="32"/>
        </w:rPr>
        <w:t>事业单位工作经历（含试用期），在现单位工作1年以上，新提拔的应在现职岗位任满1年；</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eastAsia="仿宋_GB2312"/>
          <w:sz w:val="32"/>
          <w:szCs w:val="32"/>
        </w:rPr>
        <w:t>全日制普通高校本科及以上学历（专业不限），</w:t>
      </w:r>
      <w:r>
        <w:rPr>
          <w:rFonts w:hint="eastAsia" w:ascii="仿宋_GB2312" w:eastAsia="仿宋_GB2312"/>
          <w:sz w:val="32"/>
          <w:szCs w:val="32"/>
        </w:rPr>
        <w:t>年龄在32周岁以下（1987年1月1日以后出生）；</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4.年度考核均为称职以上等次；</w:t>
      </w:r>
    </w:p>
    <w:p>
      <w:pPr>
        <w:spacing w:line="60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5.</w:t>
      </w:r>
      <w:r>
        <w:rPr>
          <w:rFonts w:hint="eastAsia" w:ascii="仿宋_GB2312" w:eastAsia="仿宋_GB2312"/>
          <w:sz w:val="32"/>
          <w:szCs w:val="32"/>
        </w:rPr>
        <w:t>身体健康，符合现行《公务员录用体检通用标准(试行)》要求；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6.法律、法规规</w:t>
      </w:r>
      <w:r>
        <w:rPr>
          <w:rFonts w:hint="eastAsia" w:ascii="仿宋_GB2312" w:hAnsi="宋体" w:eastAsia="仿宋_GB2312" w:cs="宋体"/>
          <w:kern w:val="0"/>
          <w:sz w:val="32"/>
          <w:szCs w:val="32"/>
        </w:rPr>
        <w:t>定的其他条件。</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具有下列情形之一的人员，不得参加公开选调：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尚在新录用(聘用)试用期内的;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受处分期间或者未满影响期限的;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3.未满最低服务年限的；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涉嫌违法违纪正在接受有关机关审查尚未作出结论的;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存在违规破格提拔、突击提拔等违反干部选拔任用政策规定尚未作出处理的;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法律、法规及有关政策规定的其他不得报考的情形。</w:t>
      </w:r>
    </w:p>
    <w:p>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以上工作经历、服务年限等计算时间</w:t>
      </w:r>
      <w:r>
        <w:rPr>
          <w:rFonts w:ascii="仿宋_GB2312" w:eastAsia="仿宋_GB2312"/>
          <w:sz w:val="32"/>
          <w:szCs w:val="32"/>
        </w:rPr>
        <w:t>均以公告之日为截止时间，年限按足年足月累计计算。</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三、选调程序</w:t>
      </w:r>
    </w:p>
    <w:p>
      <w:pPr>
        <w:spacing w:line="600" w:lineRule="exact"/>
        <w:ind w:firstLine="640" w:firstLineChars="200"/>
        <w:rPr>
          <w:rFonts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（一）发布公告及相关信息</w:t>
      </w:r>
    </w:p>
    <w:p>
      <w:pPr>
        <w:spacing w:line="600" w:lineRule="exact"/>
        <w:ind w:firstLine="640" w:firstLineChars="200"/>
        <w:rPr>
          <w:rFonts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本次公开选调工作人员相关信息均在湘潭市人民政府门户网站、</w:t>
      </w:r>
      <w:r>
        <w:rPr>
          <w:rFonts w:hint="eastAsia" w:ascii="仿宋_GB2312" w:hAnsi="微软雅黑" w:eastAsia="仿宋_GB2312" w:cs="宋体"/>
          <w:color w:val="000000"/>
          <w:kern w:val="0"/>
          <w:sz w:val="32"/>
          <w:szCs w:val="32"/>
        </w:rPr>
        <w:t>“红土地”湘潭组工网、湘潭市人事考试网等门户网站进行公布。</w:t>
      </w:r>
    </w:p>
    <w:p>
      <w:pPr>
        <w:spacing w:line="600" w:lineRule="exact"/>
        <w:ind w:firstLine="640" w:firstLineChars="200"/>
        <w:rPr>
          <w:rFonts w:ascii="仿宋_GB2312" w:eastAsia="仿宋_GB2312"/>
          <w:sz w:val="32"/>
          <w:szCs w:val="32"/>
        </w:rPr>
      </w:pPr>
      <w:r>
        <w:rPr>
          <w:rFonts w:hint="eastAsia" w:ascii="仿宋_GB2312" w:hAnsi="微软雅黑" w:eastAsia="仿宋_GB2312" w:cs="宋体"/>
          <w:bCs/>
          <w:color w:val="000000"/>
          <w:kern w:val="0"/>
          <w:sz w:val="32"/>
          <w:szCs w:val="32"/>
        </w:rPr>
        <w:t>（二）报名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1.报名时间：</w:t>
      </w:r>
      <w:r>
        <w:rPr>
          <w:rFonts w:hint="eastAsia" w:ascii="仿宋_GB2312" w:hAnsi="宋体" w:eastAsia="仿宋_GB2312" w:cs="宋体"/>
          <w:kern w:val="0"/>
          <w:sz w:val="32"/>
          <w:szCs w:val="32"/>
        </w:rPr>
        <w:t>公告发布之日起至11月6日。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2.报名地点：中共湘潭市委政策研究室办公室（湘潭市岳塘区双拥中路1号市委大楼13楼1310室）</w:t>
      </w:r>
      <w:r>
        <w:rPr>
          <w:rFonts w:hint="eastAsia" w:ascii="仿宋_GB2312" w:hAnsi="微软雅黑" w:eastAsia="仿宋_GB2312" w:cs="宋体"/>
          <w:color w:val="000000"/>
          <w:kern w:val="0"/>
          <w:sz w:val="32"/>
          <w:szCs w:val="32"/>
        </w:rPr>
        <w:t>。</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eastAsia="仿宋_GB2312"/>
          <w:sz w:val="32"/>
          <w:szCs w:val="32"/>
        </w:rPr>
        <w:t>3.报名资料：</w:t>
      </w:r>
      <w:r>
        <w:rPr>
          <w:rFonts w:hint="eastAsia" w:ascii="仿宋_GB2312" w:hAnsi="微软雅黑" w:eastAsia="仿宋_GB2312" w:cs="宋体"/>
          <w:color w:val="000000"/>
          <w:kern w:val="0"/>
          <w:sz w:val="32"/>
          <w:szCs w:val="32"/>
        </w:rPr>
        <w:t>①</w:t>
      </w:r>
      <w:r>
        <w:rPr>
          <w:rFonts w:hint="eastAsia" w:ascii="仿宋_GB2312" w:eastAsia="仿宋_GB2312"/>
          <w:sz w:val="32"/>
          <w:szCs w:val="32"/>
        </w:rPr>
        <w:t>《中共湘潭市委政策研究室公开选调工作人员报名表》(附件1)；②身份证原件和复印件及近期同底免冠1寸照片1张(附电子版)；③毕业证、学位证或技术资格证书原件及复印件；④公务员登记表或《参公</w:t>
      </w:r>
      <w:r>
        <w:rPr>
          <w:rFonts w:hint="eastAsia" w:ascii="仿宋_GB2312" w:hAnsi="微软雅黑" w:eastAsia="仿宋_GB2312" w:cs="宋体"/>
          <w:color w:val="000000"/>
          <w:kern w:val="0"/>
          <w:sz w:val="32"/>
          <w:szCs w:val="32"/>
        </w:rPr>
        <w:t>》登记表、事业编录用&lt;聘用&gt;审批表复印件；其他有关能证明个人能力、业务的材料（</w:t>
      </w:r>
      <w:r>
        <w:rPr>
          <w:rFonts w:hint="eastAsia" w:ascii="仿宋_GB2312" w:eastAsia="仿宋_GB2312"/>
          <w:sz w:val="32"/>
          <w:szCs w:val="32"/>
        </w:rPr>
        <w:t>本人起草的有代表性的文稿或发表的文章</w:t>
      </w:r>
      <w:r>
        <w:rPr>
          <w:rFonts w:hint="eastAsia" w:ascii="仿宋_GB2312" w:hAnsi="微软雅黑" w:eastAsia="仿宋_GB2312" w:cs="宋体"/>
          <w:color w:val="000000"/>
          <w:kern w:val="0"/>
          <w:sz w:val="32"/>
          <w:szCs w:val="32"/>
        </w:rPr>
        <w:t>）。所有资料用A4纸打印。</w:t>
      </w:r>
    </w:p>
    <w:p>
      <w:pPr>
        <w:spacing w:line="62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4.报名方式：</w:t>
      </w:r>
    </w:p>
    <w:p>
      <w:pPr>
        <w:widowControl/>
        <w:spacing w:line="62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①现场报名。携带报名资料到湘潭市岳塘区双拥中路1号市委大楼13楼1310室报名。</w:t>
      </w:r>
    </w:p>
    <w:p>
      <w:pPr>
        <w:widowControl/>
        <w:spacing w:line="62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②网络报名。将报名资料拍照或扫描发至电</w:t>
      </w:r>
      <w:r>
        <w:rPr>
          <w:rFonts w:hint="eastAsia" w:ascii="仿宋_GB2312" w:hAnsi="微软雅黑" w:eastAsia="仿宋_GB2312" w:cs="宋体"/>
          <w:kern w:val="0"/>
          <w:sz w:val="32"/>
          <w:szCs w:val="32"/>
        </w:rPr>
        <w:t>子邮箱：</w:t>
      </w:r>
      <w:r>
        <w:fldChar w:fldCharType="begin"/>
      </w:r>
      <w:r>
        <w:instrText xml:space="preserve"> HYPERLINK "mailto:379145186@qq.com" </w:instrText>
      </w:r>
      <w:r>
        <w:fldChar w:fldCharType="separate"/>
      </w:r>
      <w:r>
        <w:rPr>
          <w:rStyle w:val="7"/>
          <w:rFonts w:hint="eastAsia" w:ascii="仿宋_GB2312" w:hAnsi="微软雅黑" w:eastAsia="仿宋_GB2312" w:cs="宋体"/>
          <w:kern w:val="0"/>
          <w:sz w:val="32"/>
          <w:szCs w:val="32"/>
        </w:rPr>
        <w:t>379145186@qq.com</w:t>
      </w:r>
      <w:r>
        <w:rPr>
          <w:rStyle w:val="7"/>
          <w:rFonts w:hint="eastAsia" w:ascii="仿宋_GB2312" w:hAnsi="微软雅黑" w:eastAsia="仿宋_GB2312" w:cs="宋体"/>
          <w:kern w:val="0"/>
          <w:sz w:val="32"/>
          <w:szCs w:val="32"/>
        </w:rPr>
        <w:fldChar w:fldCharType="end"/>
      </w:r>
      <w:r>
        <w:rPr>
          <w:rFonts w:hint="eastAsia" w:ascii="仿宋_GB2312" w:hAnsi="微软雅黑" w:eastAsia="仿宋_GB2312" w:cs="宋体"/>
          <w:color w:val="000000"/>
          <w:kern w:val="0"/>
          <w:sz w:val="32"/>
          <w:szCs w:val="32"/>
        </w:rPr>
        <w:t>并主动与我室进行联系确认。</w:t>
      </w:r>
    </w:p>
    <w:p>
      <w:pPr>
        <w:widowControl/>
        <w:spacing w:line="62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③</w:t>
      </w:r>
      <w:r>
        <w:rPr>
          <w:rFonts w:hint="eastAsia" w:ascii="仿宋_GB2312" w:eastAsia="仿宋_GB2312"/>
          <w:sz w:val="32"/>
          <w:szCs w:val="32"/>
        </w:rPr>
        <w:t>联系</w:t>
      </w:r>
      <w:r>
        <w:rPr>
          <w:rFonts w:hint="eastAsia" w:ascii="仿宋_GB2312" w:hAnsi="微软雅黑" w:eastAsia="仿宋_GB2312" w:cs="宋体"/>
          <w:color w:val="000000"/>
          <w:kern w:val="0"/>
          <w:sz w:val="32"/>
          <w:szCs w:val="32"/>
        </w:rPr>
        <w:t>电话及传真：0731-58583159</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eastAsia="仿宋_GB2312"/>
          <w:sz w:val="32"/>
          <w:szCs w:val="32"/>
        </w:rPr>
        <w:t>（三）</w:t>
      </w:r>
      <w:r>
        <w:rPr>
          <w:rFonts w:hint="eastAsia" w:ascii="仿宋_GB2312" w:hAnsi="微软雅黑" w:eastAsia="仿宋_GB2312" w:cs="宋体"/>
          <w:color w:val="000000"/>
          <w:kern w:val="0"/>
          <w:sz w:val="32"/>
          <w:szCs w:val="32"/>
        </w:rPr>
        <w:t>资格审核</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报名时，报考人员提交的报考信息应当真实、准确，提供虚假报考信息的，一经查实，即取消资格。审查合格人员接到考试通知后，凭身份证原件参加考试。审查</w:t>
      </w:r>
      <w:r>
        <w:rPr>
          <w:rFonts w:ascii="仿宋_GB2312" w:hAnsi="微软雅黑" w:eastAsia="仿宋_GB2312" w:cs="宋体"/>
          <w:color w:val="000000"/>
          <w:kern w:val="0"/>
          <w:sz w:val="32"/>
          <w:szCs w:val="32"/>
        </w:rPr>
        <w:t>合格人数与选调计划数的比例须</w:t>
      </w:r>
      <w:r>
        <w:rPr>
          <w:rFonts w:hint="eastAsia" w:ascii="仿宋_GB2312" w:hAnsi="微软雅黑" w:eastAsia="仿宋_GB2312" w:cs="宋体"/>
          <w:color w:val="000000"/>
          <w:kern w:val="0"/>
          <w:sz w:val="32"/>
          <w:szCs w:val="32"/>
        </w:rPr>
        <w:t>达到 4:1（含4:1）方可开考，达不到此比例则相应核减选调计划，直至达到开考比例；核减选调计划仍不能达到开考比例的，取消该选调计划。</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bCs/>
          <w:color w:val="000000"/>
          <w:kern w:val="0"/>
          <w:sz w:val="32"/>
          <w:szCs w:val="32"/>
        </w:rPr>
        <w:t>（四）笔试面试</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审查合格人员参加笔试，笔试主要测试综合分析能力、文稿写作能力，总分为100分。笔试时间、地点另行通知。</w:t>
      </w:r>
      <w:r>
        <w:rPr>
          <w:rFonts w:hint="eastAsia" w:ascii="仿宋_GB2312" w:hAnsi="微软雅黑" w:eastAsia="仿宋_GB2312" w:cs="宋体"/>
          <w:bCs/>
          <w:color w:val="000000"/>
          <w:kern w:val="0"/>
          <w:sz w:val="32"/>
          <w:szCs w:val="32"/>
        </w:rPr>
        <w:t>根据笔试成绩从高分到低分按面试人数与选调计划数的比例为3:1确定面试人选。达不到规定比例的，经与市公务员主管部门协商，可降低或核减选调计划。面试时间、地点另行通知。面试重点测试逻辑思维能力、语言组织能力，成绩现场公布，满分为100分。</w:t>
      </w:r>
    </w:p>
    <w:p>
      <w:pPr>
        <w:widowControl/>
        <w:spacing w:line="60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bCs/>
          <w:color w:val="000000"/>
          <w:kern w:val="0"/>
          <w:sz w:val="32"/>
          <w:szCs w:val="32"/>
        </w:rPr>
        <w:t>（五）成绩合成</w:t>
      </w:r>
    </w:p>
    <w:p>
      <w:pPr>
        <w:widowControl/>
        <w:spacing w:line="600" w:lineRule="exact"/>
        <w:ind w:firstLine="63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面试结束后，</w:t>
      </w:r>
      <w:r>
        <w:rPr>
          <w:rFonts w:hint="eastAsia" w:ascii="仿宋_GB2312" w:hAnsi="微软雅黑" w:eastAsia="仿宋_GB2312" w:cs="宋体"/>
          <w:color w:val="000000"/>
          <w:kern w:val="0"/>
          <w:sz w:val="32"/>
          <w:szCs w:val="32"/>
        </w:rPr>
        <w:t>按照笔试和面试成绩各占50%计算综合成绩。</w:t>
      </w:r>
      <w:r>
        <w:rPr>
          <w:rFonts w:ascii="仿宋_GB2312" w:hAnsi="微软雅黑" w:eastAsia="仿宋_GB2312" w:cs="宋体"/>
          <w:color w:val="000000"/>
          <w:kern w:val="0"/>
          <w:sz w:val="32"/>
          <w:szCs w:val="32"/>
        </w:rPr>
        <w:t>综合成绩相同的，按笔试成绩排名。笔试成绩、面试成绩、综合成绩均按四舍五入保留到小数点后两位数字。</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（六）体检与考察</w:t>
      </w:r>
    </w:p>
    <w:p>
      <w:pPr>
        <w:widowControl/>
        <w:spacing w:line="600" w:lineRule="exact"/>
        <w:ind w:firstLine="630"/>
        <w:jc w:val="left"/>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根据综合成绩由高分到低分的顺序，</w:t>
      </w:r>
      <w:r>
        <w:rPr>
          <w:rFonts w:hint="eastAsia" w:ascii="仿宋_GB2312" w:hAnsi="微软雅黑" w:eastAsia="仿宋_GB2312" w:cs="宋体"/>
          <w:color w:val="000000"/>
          <w:kern w:val="0"/>
          <w:sz w:val="32"/>
          <w:szCs w:val="32"/>
        </w:rPr>
        <w:t>等额确定体检、考察对象</w:t>
      </w:r>
      <w:r>
        <w:rPr>
          <w:rFonts w:ascii="仿宋_GB2312" w:hAnsi="微软雅黑" w:eastAsia="仿宋_GB2312" w:cs="宋体"/>
          <w:color w:val="000000"/>
          <w:kern w:val="0"/>
          <w:sz w:val="32"/>
          <w:szCs w:val="32"/>
        </w:rPr>
        <w:t>。</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eastAsia="仿宋_GB2312"/>
          <w:color w:val="000000"/>
          <w:sz w:val="32"/>
          <w:szCs w:val="32"/>
          <w:shd w:val="clear" w:color="auto" w:fill="FFFFFF"/>
        </w:rPr>
        <w:t>体检标准和有关要求参照《公务员录用体检通用标准（试行）》、《公务员录用</w:t>
      </w:r>
      <w:r>
        <w:rPr>
          <w:rFonts w:hint="eastAsia" w:ascii="仿宋_GB2312" w:hAnsi="微软雅黑" w:eastAsia="仿宋_GB2312" w:cs="宋体"/>
          <w:color w:val="000000"/>
          <w:kern w:val="0"/>
          <w:sz w:val="32"/>
          <w:szCs w:val="32"/>
        </w:rPr>
        <w:t>体检操作手册（试行）》等有关规定执行。</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体检合格人员进入考察程序，考察分实地考察和工作考察。实地考察：通过到考察对象工作单位审查其“</w:t>
      </w:r>
      <w:r>
        <w:rPr>
          <w:rFonts w:ascii="仿宋_GB2312" w:hAnsi="微软雅黑" w:eastAsia="仿宋_GB2312" w:cs="宋体"/>
          <w:color w:val="000000"/>
          <w:kern w:val="0"/>
          <w:sz w:val="32"/>
          <w:szCs w:val="32"/>
        </w:rPr>
        <w:t>三龄两历一身份</w:t>
      </w:r>
      <w:r>
        <w:rPr>
          <w:rFonts w:hint="eastAsia" w:ascii="仿宋_GB2312" w:hAnsi="微软雅黑" w:eastAsia="仿宋_GB2312" w:cs="宋体"/>
          <w:color w:val="000000"/>
          <w:kern w:val="0"/>
          <w:sz w:val="32"/>
          <w:szCs w:val="32"/>
        </w:rPr>
        <w:t>”</w:t>
      </w:r>
      <w:r>
        <w:rPr>
          <w:rFonts w:ascii="仿宋_GB2312" w:hAnsi="微软雅黑" w:eastAsia="仿宋_GB2312" w:cs="宋体"/>
          <w:color w:val="000000"/>
          <w:kern w:val="0"/>
          <w:sz w:val="32"/>
          <w:szCs w:val="32"/>
        </w:rPr>
        <w:t xml:space="preserve"> 等基本信息</w:t>
      </w:r>
      <w:r>
        <w:rPr>
          <w:rFonts w:hint="eastAsia" w:ascii="仿宋_GB2312" w:hAnsi="微软雅黑" w:eastAsia="仿宋_GB2312" w:cs="宋体"/>
          <w:color w:val="000000"/>
          <w:kern w:val="0"/>
          <w:sz w:val="32"/>
          <w:szCs w:val="32"/>
        </w:rPr>
        <w:t>，对考察对象的资格条件进行核实，对德、能、勤、绩、廉的情况、工作实绩和群众公认程度进行考察。工作考察：根据职位要求对考察对象的政治业务素质与公开选调职位的适应程度进行考察，考察时间1个月。对基本情况不实、资格审查不符、政治表现不好及能力素质与岗位不适的对象，取消其选调资格。</w:t>
      </w:r>
    </w:p>
    <w:p>
      <w:pPr>
        <w:widowControl/>
        <w:spacing w:line="600" w:lineRule="exact"/>
        <w:ind w:firstLine="63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体检和考察出现不合格或放弃人选时，报市公务员主管部门同意后，按综合成绩从高分到低分进行递补，递补不超过1次，并按规定的程序对其进行体检和考察。</w:t>
      </w:r>
    </w:p>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　　</w:t>
      </w:r>
      <w:r>
        <w:rPr>
          <w:rFonts w:hint="eastAsia" w:ascii="仿宋_GB2312" w:hAnsi="微软雅黑" w:eastAsia="仿宋_GB2312" w:cs="宋体"/>
          <w:bCs/>
          <w:color w:val="000000"/>
          <w:kern w:val="0"/>
          <w:sz w:val="32"/>
          <w:szCs w:val="32"/>
        </w:rPr>
        <w:t>（七）公示与调动</w:t>
      </w:r>
    </w:p>
    <w:p>
      <w:pPr>
        <w:widowControl/>
        <w:spacing w:line="60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根据考试、体检、考察情况确定拟选调人员，名单分别在相关网站和我室进行公示，公示期为5个工作日。</w:t>
      </w:r>
    </w:p>
    <w:p>
      <w:pPr>
        <w:widowControl/>
        <w:spacing w:line="600" w:lineRule="exact"/>
        <w:ind w:firstLine="646"/>
        <w:jc w:val="left"/>
        <w:rPr>
          <w:rFonts w:ascii="仿宋_GB2312" w:hAnsi="微软雅黑" w:eastAsia="仿宋_GB2312" w:cs="宋体"/>
          <w:bCs/>
          <w:color w:val="000000"/>
          <w:kern w:val="0"/>
          <w:sz w:val="32"/>
          <w:szCs w:val="32"/>
        </w:rPr>
      </w:pPr>
      <w:r>
        <w:rPr>
          <w:rFonts w:ascii="仿宋_GB2312" w:hAnsi="微软雅黑" w:eastAsia="仿宋_GB2312" w:cs="宋体"/>
          <w:bCs/>
          <w:color w:val="000000"/>
          <w:kern w:val="0"/>
          <w:sz w:val="32"/>
          <w:szCs w:val="32"/>
        </w:rPr>
        <w:t>经公示无异议的,按程序报</w:t>
      </w:r>
      <w:r>
        <w:rPr>
          <w:rFonts w:hint="eastAsia" w:ascii="仿宋_GB2312" w:hAnsi="微软雅黑" w:eastAsia="仿宋_GB2312" w:cs="宋体"/>
          <w:bCs/>
          <w:color w:val="000000"/>
          <w:kern w:val="0"/>
          <w:sz w:val="32"/>
          <w:szCs w:val="32"/>
        </w:rPr>
        <w:t>市委组织部、市</w:t>
      </w:r>
      <w:r>
        <w:rPr>
          <w:rFonts w:ascii="仿宋_GB2312" w:hAnsi="微软雅黑" w:eastAsia="仿宋_GB2312" w:cs="宋体"/>
          <w:bCs/>
          <w:color w:val="000000"/>
          <w:kern w:val="0"/>
          <w:sz w:val="32"/>
          <w:szCs w:val="32"/>
        </w:rPr>
        <w:t>人力资源和社会保障</w:t>
      </w:r>
      <w:r>
        <w:rPr>
          <w:rFonts w:hint="eastAsia" w:ascii="仿宋_GB2312" w:hAnsi="微软雅黑" w:eastAsia="仿宋_GB2312" w:cs="宋体"/>
          <w:bCs/>
          <w:color w:val="000000"/>
          <w:kern w:val="0"/>
          <w:sz w:val="32"/>
          <w:szCs w:val="32"/>
        </w:rPr>
        <w:t>局</w:t>
      </w:r>
      <w:r>
        <w:rPr>
          <w:rFonts w:ascii="仿宋_GB2312" w:hAnsi="微软雅黑" w:eastAsia="仿宋_GB2312" w:cs="宋体"/>
          <w:bCs/>
          <w:color w:val="000000"/>
          <w:kern w:val="0"/>
          <w:sz w:val="32"/>
          <w:szCs w:val="32"/>
        </w:rPr>
        <w:t>审批</w:t>
      </w:r>
      <w:r>
        <w:rPr>
          <w:rFonts w:hint="eastAsia" w:ascii="仿宋_GB2312" w:hAnsi="微软雅黑" w:eastAsia="仿宋_GB2312" w:cs="宋体"/>
          <w:bCs/>
          <w:color w:val="000000"/>
          <w:kern w:val="0"/>
          <w:sz w:val="32"/>
          <w:szCs w:val="32"/>
        </w:rPr>
        <w:t>同意后</w:t>
      </w:r>
      <w:r>
        <w:rPr>
          <w:rFonts w:ascii="仿宋_GB2312" w:hAnsi="微软雅黑" w:eastAsia="仿宋_GB2312" w:cs="宋体"/>
          <w:bCs/>
          <w:color w:val="000000"/>
          <w:kern w:val="0"/>
          <w:sz w:val="32"/>
          <w:szCs w:val="32"/>
        </w:rPr>
        <w:t>办理调动手续。</w:t>
      </w:r>
    </w:p>
    <w:p>
      <w:pPr>
        <w:spacing w:line="60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本次公开选调由中共湘潭市委政策研究室负责解释。</w:t>
      </w:r>
    </w:p>
    <w:p>
      <w:pPr>
        <w:spacing w:line="600" w:lineRule="exact"/>
        <w:ind w:firstLine="640" w:firstLineChars="200"/>
        <w:rPr>
          <w:rFonts w:ascii="仿宋_GB2312" w:eastAsia="仿宋_GB2312"/>
          <w:sz w:val="32"/>
          <w:szCs w:val="32"/>
        </w:rPr>
      </w:pPr>
    </w:p>
    <w:p>
      <w:pPr>
        <w:spacing w:line="600" w:lineRule="exact"/>
        <w:ind w:firstLine="624" w:firstLineChars="200"/>
        <w:rPr>
          <w:rFonts w:eastAsia="仿宋_GB2312"/>
          <w:spacing w:val="-4"/>
          <w:sz w:val="32"/>
          <w:szCs w:val="32"/>
        </w:rPr>
      </w:pPr>
      <w:r>
        <w:rPr>
          <w:rFonts w:hint="eastAsia" w:eastAsia="仿宋_GB2312"/>
          <w:spacing w:val="-4"/>
          <w:sz w:val="32"/>
          <w:szCs w:val="32"/>
        </w:rPr>
        <w:t>附件：</w:t>
      </w:r>
    </w:p>
    <w:p>
      <w:pPr>
        <w:spacing w:line="600" w:lineRule="exact"/>
        <w:ind w:firstLine="624" w:firstLineChars="200"/>
        <w:rPr>
          <w:rFonts w:eastAsia="仿宋_GB2312"/>
          <w:spacing w:val="-4"/>
          <w:sz w:val="32"/>
          <w:szCs w:val="32"/>
        </w:rPr>
      </w:pPr>
      <w:r>
        <w:rPr>
          <w:rFonts w:eastAsia="仿宋_GB2312"/>
          <w:spacing w:val="-4"/>
          <w:sz w:val="32"/>
          <w:szCs w:val="32"/>
        </w:rPr>
        <w:t>1.</w:t>
      </w:r>
      <w:r>
        <w:rPr>
          <w:rFonts w:hint="eastAsia" w:eastAsia="仿宋_GB2312"/>
          <w:spacing w:val="-4"/>
          <w:sz w:val="32"/>
          <w:szCs w:val="32"/>
        </w:rPr>
        <w:t>《中共湘潭市委政策研究室公开选调工作人员报名表》</w:t>
      </w: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widowControl/>
        <w:spacing w:line="600" w:lineRule="exact"/>
        <w:ind w:firstLine="646"/>
        <w:jc w:val="right"/>
        <w:rPr>
          <w:rFonts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中共湘潭市委政策研究室</w:t>
      </w:r>
    </w:p>
    <w:p>
      <w:pPr>
        <w:widowControl/>
        <w:spacing w:line="600" w:lineRule="exact"/>
        <w:ind w:right="320" w:firstLine="646"/>
        <w:jc w:val="right"/>
        <w:rPr>
          <w:rFonts w:ascii="仿宋_GB2312" w:hAnsi="微软雅黑" w:eastAsia="仿宋_GB2312" w:cs="宋体"/>
          <w:bCs/>
          <w:color w:val="000000"/>
          <w:kern w:val="0"/>
          <w:sz w:val="32"/>
          <w:szCs w:val="32"/>
        </w:rPr>
      </w:pPr>
      <w:r>
        <w:rPr>
          <w:rFonts w:hint="eastAsia" w:ascii="仿宋_GB2312" w:hAnsi="微软雅黑" w:eastAsia="仿宋_GB2312" w:cs="宋体"/>
          <w:bCs/>
          <w:color w:val="000000"/>
          <w:kern w:val="0"/>
          <w:sz w:val="32"/>
          <w:szCs w:val="32"/>
        </w:rPr>
        <w:t>2019年10月24日</w:t>
      </w: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spacing w:line="600" w:lineRule="exact"/>
        <w:ind w:firstLine="624" w:firstLineChars="200"/>
        <w:rPr>
          <w:rFonts w:eastAsia="仿宋_GB2312"/>
          <w:spacing w:val="-4"/>
          <w:sz w:val="32"/>
          <w:szCs w:val="32"/>
        </w:rPr>
      </w:pPr>
    </w:p>
    <w:p>
      <w:pPr>
        <w:rPr>
          <w:rFonts w:ascii="黑体" w:hAnsi="黑体" w:eastAsia="黑体" w:cs="仿宋_GB2312"/>
          <w:sz w:val="32"/>
          <w:szCs w:val="32"/>
        </w:rPr>
      </w:pPr>
      <w:r>
        <w:rPr>
          <w:rFonts w:hint="eastAsia" w:ascii="黑体" w:hAnsi="黑体" w:eastAsia="黑体" w:cs="仿宋_GB2312"/>
          <w:sz w:val="32"/>
          <w:szCs w:val="32"/>
        </w:rPr>
        <w:t>附件1</w:t>
      </w:r>
    </w:p>
    <w:p>
      <w:pPr>
        <w:spacing w:line="600" w:lineRule="exact"/>
        <w:jc w:val="center"/>
        <w:rPr>
          <w:rFonts w:ascii="方正小标宋简体" w:eastAsia="方正小标宋简体"/>
          <w:spacing w:val="-20"/>
          <w:sz w:val="40"/>
          <w:szCs w:val="40"/>
        </w:rPr>
      </w:pPr>
      <w:r>
        <w:rPr>
          <w:rFonts w:hint="eastAsia" w:ascii="方正小标宋简体" w:eastAsia="方正小标宋简体"/>
          <w:spacing w:val="-20"/>
          <w:sz w:val="40"/>
          <w:szCs w:val="40"/>
        </w:rPr>
        <w:t>中共湘潭市委政策研究室公开选调工作人员报名表</w:t>
      </w:r>
    </w:p>
    <w:tbl>
      <w:tblPr>
        <w:tblStyle w:val="5"/>
        <w:tblW w:w="9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93"/>
        <w:gridCol w:w="1559"/>
        <w:gridCol w:w="567"/>
        <w:gridCol w:w="846"/>
        <w:gridCol w:w="394"/>
        <w:gridCol w:w="886"/>
        <w:gridCol w:w="258"/>
        <w:gridCol w:w="1160"/>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姓 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性 别</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出生</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年月</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  岁）</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spacing w:val="-1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民 族</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籍 贯</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婚姻</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状况</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 治</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面 貌</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参加工</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作时间</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eastAsia="仿宋_GB2312"/>
                <w:sz w:val="24"/>
              </w:rPr>
              <w:t>个人使用编制性质</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2178" w:type="dxa"/>
            <w:gridSpan w:val="2"/>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全日制教育</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学历学位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毕业院校专业</w:t>
            </w:r>
          </w:p>
        </w:tc>
        <w:tc>
          <w:tcPr>
            <w:tcW w:w="439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2178" w:type="dxa"/>
            <w:gridSpan w:val="2"/>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在职教育</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学历学位</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毕业院校专业</w:t>
            </w:r>
          </w:p>
        </w:tc>
        <w:tc>
          <w:tcPr>
            <w:tcW w:w="439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w:t>
            </w:r>
          </w:p>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号码</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413"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现工作单位及职务</w:t>
            </w:r>
          </w:p>
        </w:tc>
        <w:tc>
          <w:tcPr>
            <w:tcW w:w="439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2178" w:type="dxa"/>
            <w:gridSpan w:val="2"/>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家庭住址</w:t>
            </w:r>
          </w:p>
        </w:tc>
        <w:tc>
          <w:tcPr>
            <w:tcW w:w="4252" w:type="dxa"/>
            <w:gridSpan w:val="5"/>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1"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4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个人简历</w:t>
            </w:r>
          </w:p>
          <w:p>
            <w:pPr>
              <w:widowControl/>
              <w:spacing w:line="44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（职位要求经历）</w:t>
            </w:r>
          </w:p>
        </w:tc>
        <w:tc>
          <w:tcPr>
            <w:tcW w:w="8357" w:type="dxa"/>
            <w:gridSpan w:val="9"/>
            <w:tcBorders>
              <w:top w:val="single" w:color="auto" w:sz="4" w:space="0"/>
              <w:left w:val="single" w:color="auto" w:sz="4" w:space="0"/>
              <w:bottom w:val="single" w:color="auto" w:sz="4" w:space="0"/>
              <w:right w:val="single" w:color="auto" w:sz="4" w:space="0"/>
            </w:tcBorders>
          </w:tcPr>
          <w:p>
            <w:pPr>
              <w:widowControl/>
              <w:spacing w:line="320" w:lineRule="exac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奖惩</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kern w:val="0"/>
                <w:sz w:val="24"/>
              </w:rPr>
              <w:t>情况</w:t>
            </w:r>
          </w:p>
        </w:tc>
        <w:tc>
          <w:tcPr>
            <w:tcW w:w="8357" w:type="dxa"/>
            <w:gridSpan w:val="9"/>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4"/>
              </w:rPr>
            </w:pPr>
          </w:p>
          <w:p>
            <w:pPr>
              <w:widowControl/>
              <w:spacing w:line="320" w:lineRule="exac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历年考核等次情况</w:t>
            </w:r>
          </w:p>
        </w:tc>
        <w:tc>
          <w:tcPr>
            <w:tcW w:w="8357" w:type="dxa"/>
            <w:gridSpan w:val="9"/>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line="320" w:lineRule="exact"/>
              <w:jc w:val="center"/>
              <w:rPr>
                <w:rFonts w:ascii="仿宋_GB2312" w:hAnsi="宋体" w:eastAsia="仿宋_GB2312" w:cs="宋体"/>
                <w:color w:val="000000"/>
                <w:kern w:val="0"/>
                <w:sz w:val="24"/>
              </w:rPr>
            </w:pPr>
          </w:p>
          <w:p>
            <w:pPr>
              <w:widowControl/>
              <w:spacing w:line="320" w:lineRule="exact"/>
              <w:jc w:val="center"/>
              <w:rPr>
                <w:rFonts w:ascii="仿宋_GB2312" w:hAnsi="宋体" w:eastAsia="仿宋_GB2312" w:cs="宋体"/>
                <w:color w:val="000000"/>
                <w:kern w:val="0"/>
                <w:sz w:val="24"/>
              </w:rPr>
            </w:pPr>
          </w:p>
          <w:p>
            <w:pPr>
              <w:widowControl/>
              <w:spacing w:line="320" w:lineRule="exact"/>
              <w:jc w:val="center"/>
              <w:rPr>
                <w:rFonts w:ascii="仿宋_GB2312" w:hAnsi="宋体" w:eastAsia="仿宋_GB2312" w:cs="宋体"/>
                <w:color w:val="000000"/>
                <w:kern w:val="0"/>
                <w:sz w:val="24"/>
              </w:rPr>
            </w:pPr>
          </w:p>
          <w:p>
            <w:pPr>
              <w:widowControl/>
              <w:spacing w:line="320" w:lineRule="exac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185" w:type="dxa"/>
            <w:vMerge w:val="restart"/>
            <w:tcBorders>
              <w:top w:val="single" w:color="auto" w:sz="4" w:space="0"/>
              <w:left w:val="single" w:color="auto" w:sz="8" w:space="0"/>
              <w:right w:val="single" w:color="auto" w:sz="4" w:space="0"/>
            </w:tcBorders>
            <w:vAlign w:val="center"/>
          </w:tcPr>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家庭</w:t>
            </w:r>
          </w:p>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主要</w:t>
            </w:r>
          </w:p>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成员</w:t>
            </w:r>
          </w:p>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及主</w:t>
            </w:r>
          </w:p>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要社</w:t>
            </w:r>
          </w:p>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会关</w:t>
            </w:r>
          </w:p>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系</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称谓</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姓 名</w:t>
            </w: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年龄</w:t>
            </w: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政治面貌</w:t>
            </w:r>
          </w:p>
        </w:tc>
        <w:tc>
          <w:tcPr>
            <w:tcW w:w="1144"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spacing w:val="-22"/>
                <w:kern w:val="0"/>
                <w:sz w:val="24"/>
              </w:rPr>
            </w:pPr>
            <w:r>
              <w:rPr>
                <w:rFonts w:hint="eastAsia" w:ascii="仿宋_GB2312" w:hAnsi="宋体" w:eastAsia="仿宋_GB2312" w:cs="宋体"/>
                <w:color w:val="000000"/>
                <w:spacing w:val="-22"/>
                <w:kern w:val="0"/>
                <w:sz w:val="24"/>
              </w:rPr>
              <w:t>是否有</w:t>
            </w:r>
          </w:p>
          <w:p>
            <w:pPr>
              <w:widowControl/>
              <w:spacing w:line="320" w:lineRule="exact"/>
              <w:jc w:val="center"/>
              <w:rPr>
                <w:rFonts w:ascii="宋体" w:hAnsi="宋体" w:cs="宋体"/>
                <w:color w:val="000000"/>
                <w:kern w:val="0"/>
                <w:sz w:val="24"/>
              </w:rPr>
            </w:pPr>
            <w:r>
              <w:rPr>
                <w:rFonts w:hint="eastAsia" w:ascii="仿宋_GB2312" w:hAnsi="宋体" w:eastAsia="仿宋_GB2312" w:cs="宋体"/>
                <w:color w:val="000000"/>
                <w:spacing w:val="-22"/>
                <w:kern w:val="0"/>
                <w:sz w:val="24"/>
              </w:rPr>
              <w:t>回避关系</w:t>
            </w: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r>
              <w:rPr>
                <w:rFonts w:hint="eastAsia" w:ascii="仿宋_GB2312" w:hAnsi="宋体" w:eastAsia="仿宋_GB2312" w:cs="宋体"/>
                <w:color w:val="000000"/>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185" w:type="dxa"/>
            <w:vMerge w:val="continue"/>
            <w:tcBorders>
              <w:left w:val="single" w:color="auto" w:sz="8" w:space="0"/>
              <w:right w:val="single" w:color="auto" w:sz="4" w:space="0"/>
            </w:tcBorders>
            <w:vAlign w:val="center"/>
          </w:tcPr>
          <w:p>
            <w:pPr>
              <w:widowControl/>
              <w:jc w:val="left"/>
              <w:rPr>
                <w:rFonts w:ascii="宋体" w:hAnsi="宋体"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185" w:type="dxa"/>
            <w:vMerge w:val="continue"/>
            <w:tcBorders>
              <w:left w:val="single" w:color="auto" w:sz="8" w:space="0"/>
              <w:right w:val="single" w:color="auto" w:sz="4" w:space="0"/>
            </w:tcBorders>
            <w:vAlign w:val="center"/>
          </w:tcPr>
          <w:p>
            <w:pPr>
              <w:widowControl/>
              <w:jc w:val="left"/>
              <w:rPr>
                <w:rFonts w:ascii="宋体" w:hAnsi="宋体"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185" w:type="dxa"/>
            <w:vMerge w:val="continue"/>
            <w:tcBorders>
              <w:left w:val="single" w:color="auto" w:sz="8" w:space="0"/>
              <w:right w:val="single" w:color="auto" w:sz="4" w:space="0"/>
            </w:tcBorders>
            <w:vAlign w:val="center"/>
          </w:tcPr>
          <w:p>
            <w:pPr>
              <w:widowControl/>
              <w:jc w:val="left"/>
              <w:rPr>
                <w:rFonts w:ascii="宋体" w:hAnsi="宋体"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185" w:type="dxa"/>
            <w:vMerge w:val="continue"/>
            <w:tcBorders>
              <w:left w:val="single" w:color="auto" w:sz="8" w:space="0"/>
              <w:right w:val="single" w:color="auto" w:sz="4" w:space="0"/>
            </w:tcBorders>
            <w:vAlign w:val="center"/>
          </w:tcPr>
          <w:p>
            <w:pPr>
              <w:widowControl/>
              <w:jc w:val="left"/>
              <w:rPr>
                <w:rFonts w:ascii="宋体" w:hAnsi="宋体"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185" w:type="dxa"/>
            <w:vMerge w:val="continue"/>
            <w:tcBorders>
              <w:left w:val="single" w:color="auto" w:sz="8" w:space="0"/>
              <w:right w:val="single" w:color="auto" w:sz="4" w:space="0"/>
            </w:tcBorders>
            <w:vAlign w:val="center"/>
          </w:tcPr>
          <w:p>
            <w:pPr>
              <w:widowControl/>
              <w:jc w:val="left"/>
              <w:rPr>
                <w:rFonts w:ascii="宋体" w:hAnsi="宋体" w:cs="宋体"/>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5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340" w:lineRule="exact"/>
              <w:jc w:val="center"/>
              <w:rPr>
                <w:rFonts w:ascii="宋体" w:hAnsi="宋体" w:cs="宋体"/>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114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tabs>
                <w:tab w:val="left" w:pos="462"/>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所在单位意    见</w:t>
            </w:r>
          </w:p>
        </w:tc>
        <w:tc>
          <w:tcPr>
            <w:tcW w:w="8357" w:type="dxa"/>
            <w:gridSpan w:val="9"/>
            <w:tcBorders>
              <w:top w:val="single" w:color="auto" w:sz="4" w:space="0"/>
              <w:left w:val="single" w:color="auto" w:sz="4" w:space="0"/>
              <w:bottom w:val="single" w:color="auto" w:sz="4" w:space="0"/>
              <w:right w:val="single" w:color="auto" w:sz="4" w:space="0"/>
            </w:tcBorders>
            <w:vAlign w:val="center"/>
          </w:tcPr>
          <w:p>
            <w:pPr>
              <w:tabs>
                <w:tab w:val="left" w:pos="462"/>
              </w:tabs>
              <w:rPr>
                <w:rFonts w:ascii="仿宋_GB2312" w:hAnsi="宋体" w:eastAsia="仿宋_GB2312" w:cs="宋体"/>
                <w:color w:val="000000"/>
                <w:kern w:val="0"/>
                <w:sz w:val="24"/>
              </w:rPr>
            </w:pPr>
          </w:p>
          <w:p>
            <w:pPr>
              <w:tabs>
                <w:tab w:val="left" w:pos="462"/>
              </w:tabs>
              <w:rPr>
                <w:rFonts w:ascii="仿宋_GB2312" w:hAnsi="宋体" w:eastAsia="仿宋_GB2312" w:cs="宋体"/>
                <w:color w:val="000000"/>
                <w:kern w:val="0"/>
                <w:sz w:val="24"/>
              </w:rPr>
            </w:pPr>
          </w:p>
          <w:p>
            <w:pPr>
              <w:tabs>
                <w:tab w:val="left" w:pos="462"/>
              </w:tabs>
              <w:rPr>
                <w:rFonts w:ascii="仿宋_GB2312" w:hAnsi="宋体" w:eastAsia="仿宋_GB2312" w:cs="宋体"/>
                <w:color w:val="000000"/>
                <w:kern w:val="0"/>
                <w:sz w:val="24"/>
              </w:rPr>
            </w:pPr>
          </w:p>
          <w:p>
            <w:pPr>
              <w:tabs>
                <w:tab w:val="left" w:pos="462"/>
              </w:tabs>
              <w:jc w:val="center"/>
              <w:rPr>
                <w:rFonts w:ascii="仿宋_GB2312" w:hAnsi="宋体" w:eastAsia="仿宋_GB2312" w:cs="宋体"/>
                <w:color w:val="000000"/>
                <w:kern w:val="0"/>
                <w:sz w:val="24"/>
              </w:rPr>
            </w:pPr>
          </w:p>
          <w:p>
            <w:pPr>
              <w:tabs>
                <w:tab w:val="left" w:pos="462"/>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（盖  章）</w:t>
            </w:r>
          </w:p>
          <w:p>
            <w:pPr>
              <w:tabs>
                <w:tab w:val="left" w:pos="462"/>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tabs>
                <w:tab w:val="left" w:pos="462"/>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选调单位审核意见</w:t>
            </w:r>
          </w:p>
        </w:tc>
        <w:tc>
          <w:tcPr>
            <w:tcW w:w="8357" w:type="dxa"/>
            <w:gridSpan w:val="9"/>
            <w:tcBorders>
              <w:top w:val="single" w:color="auto" w:sz="4" w:space="0"/>
              <w:left w:val="single" w:color="auto" w:sz="4" w:space="0"/>
              <w:bottom w:val="single" w:color="auto" w:sz="4" w:space="0"/>
              <w:right w:val="single" w:color="auto" w:sz="4" w:space="0"/>
            </w:tcBorders>
            <w:vAlign w:val="center"/>
          </w:tcPr>
          <w:p>
            <w:pPr>
              <w:tabs>
                <w:tab w:val="left" w:pos="462"/>
              </w:tabs>
              <w:rPr>
                <w:rFonts w:ascii="仿宋_GB2312" w:hAnsi="宋体" w:eastAsia="仿宋_GB2312" w:cs="宋体"/>
                <w:color w:val="000000"/>
                <w:kern w:val="0"/>
                <w:sz w:val="24"/>
              </w:rPr>
            </w:pPr>
          </w:p>
          <w:p>
            <w:pPr>
              <w:tabs>
                <w:tab w:val="left" w:pos="462"/>
              </w:tabs>
              <w:rPr>
                <w:rFonts w:ascii="仿宋_GB2312" w:hAnsi="宋体" w:eastAsia="仿宋_GB2312" w:cs="宋体"/>
                <w:color w:val="000000"/>
                <w:kern w:val="0"/>
                <w:sz w:val="24"/>
              </w:rPr>
            </w:pPr>
          </w:p>
          <w:p>
            <w:pPr>
              <w:tabs>
                <w:tab w:val="left" w:pos="462"/>
              </w:tabs>
              <w:rPr>
                <w:rFonts w:ascii="仿宋_GB2312" w:hAnsi="宋体" w:eastAsia="仿宋_GB2312" w:cs="宋体"/>
                <w:color w:val="000000"/>
                <w:kern w:val="0"/>
                <w:sz w:val="24"/>
              </w:rPr>
            </w:pPr>
          </w:p>
          <w:p>
            <w:pPr>
              <w:tabs>
                <w:tab w:val="left" w:pos="462"/>
              </w:tabs>
              <w:jc w:val="center"/>
              <w:rPr>
                <w:rFonts w:ascii="仿宋_GB2312" w:hAnsi="宋体" w:eastAsia="仿宋_GB2312" w:cs="宋体"/>
                <w:color w:val="000000"/>
                <w:kern w:val="0"/>
                <w:sz w:val="24"/>
              </w:rPr>
            </w:pPr>
          </w:p>
          <w:p>
            <w:pPr>
              <w:tabs>
                <w:tab w:val="left" w:pos="462"/>
              </w:tabs>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（盖  章）</w:t>
            </w:r>
          </w:p>
          <w:p>
            <w:pPr>
              <w:tabs>
                <w:tab w:val="left" w:pos="462"/>
              </w:tabs>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185" w:type="dxa"/>
            <w:tcBorders>
              <w:top w:val="single" w:color="auto" w:sz="4" w:space="0"/>
              <w:left w:val="single" w:color="auto" w:sz="8" w:space="0"/>
              <w:bottom w:val="single" w:color="auto" w:sz="4" w:space="0"/>
              <w:right w:val="single" w:color="auto" w:sz="4" w:space="0"/>
            </w:tcBorders>
            <w:vAlign w:val="center"/>
          </w:tcPr>
          <w:p>
            <w:pPr>
              <w:widowControl/>
              <w:spacing w:line="340" w:lineRule="exact"/>
              <w:ind w:firstLine="120" w:firstLineChars="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c>
          <w:tcPr>
            <w:tcW w:w="8357"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bl>
    <w:p>
      <w:pPr>
        <w:tabs>
          <w:tab w:val="left" w:pos="462"/>
        </w:tabs>
        <w:spacing w:line="320" w:lineRule="exact"/>
        <w:rPr>
          <w:rFonts w:ascii="方正楷体_GBK" w:hAnsi="宋体" w:eastAsia="方正楷体_GBK" w:cs="宋体"/>
          <w:color w:val="000000"/>
          <w:kern w:val="0"/>
          <w:sz w:val="28"/>
          <w:szCs w:val="28"/>
        </w:rPr>
      </w:pPr>
      <w:r>
        <w:rPr>
          <w:rFonts w:hint="eastAsia" w:ascii="方正楷体_GBK" w:eastAsia="方正楷体_GBK"/>
          <w:color w:val="000000"/>
          <w:kern w:val="0"/>
          <w:sz w:val="28"/>
          <w:szCs w:val="28"/>
        </w:rPr>
        <w:t>注：1</w:t>
      </w:r>
      <w:r>
        <w:rPr>
          <w:rStyle w:val="10"/>
          <w:rFonts w:hint="eastAsia" w:ascii="方正楷体_GBK" w:eastAsia="方正楷体_GBK"/>
          <w:sz w:val="28"/>
          <w:szCs w:val="28"/>
        </w:rPr>
        <w:t>.</w:t>
      </w:r>
      <w:r>
        <w:rPr>
          <w:rFonts w:hint="eastAsia" w:ascii="方正楷体_GBK" w:eastAsia="方正楷体_GBK"/>
          <w:color w:val="000000"/>
          <w:kern w:val="0"/>
          <w:sz w:val="28"/>
          <w:szCs w:val="28"/>
        </w:rPr>
        <w:t>考核等次填写在机关历</w:t>
      </w:r>
      <w:r>
        <w:rPr>
          <w:rFonts w:hint="eastAsia" w:ascii="方正楷体_GBK" w:hAnsi="宋体" w:eastAsia="方正楷体_GBK" w:cs="宋体"/>
          <w:color w:val="000000"/>
          <w:kern w:val="0"/>
          <w:sz w:val="28"/>
          <w:szCs w:val="28"/>
        </w:rPr>
        <w:t>年的年度考核等次。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7237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48"/>
    <w:rsid w:val="0014211B"/>
    <w:rsid w:val="0015175A"/>
    <w:rsid w:val="001750C3"/>
    <w:rsid w:val="001822C6"/>
    <w:rsid w:val="001C1464"/>
    <w:rsid w:val="001C3B2B"/>
    <w:rsid w:val="00225C6A"/>
    <w:rsid w:val="002428B2"/>
    <w:rsid w:val="002809DD"/>
    <w:rsid w:val="00282BA1"/>
    <w:rsid w:val="00305A86"/>
    <w:rsid w:val="00345D02"/>
    <w:rsid w:val="003E58BF"/>
    <w:rsid w:val="00494B20"/>
    <w:rsid w:val="004D01B7"/>
    <w:rsid w:val="005369B4"/>
    <w:rsid w:val="00540159"/>
    <w:rsid w:val="0054217F"/>
    <w:rsid w:val="005623F6"/>
    <w:rsid w:val="00641FC7"/>
    <w:rsid w:val="00664520"/>
    <w:rsid w:val="00690E2B"/>
    <w:rsid w:val="00690EB5"/>
    <w:rsid w:val="006B09DF"/>
    <w:rsid w:val="006B1789"/>
    <w:rsid w:val="006C1555"/>
    <w:rsid w:val="006E2462"/>
    <w:rsid w:val="007442B8"/>
    <w:rsid w:val="00796DCE"/>
    <w:rsid w:val="007D5735"/>
    <w:rsid w:val="00832A06"/>
    <w:rsid w:val="00833181"/>
    <w:rsid w:val="00891538"/>
    <w:rsid w:val="0089381F"/>
    <w:rsid w:val="008D1A0F"/>
    <w:rsid w:val="00926DB2"/>
    <w:rsid w:val="00927F2D"/>
    <w:rsid w:val="00932C9A"/>
    <w:rsid w:val="00982F67"/>
    <w:rsid w:val="009A047F"/>
    <w:rsid w:val="009D0E96"/>
    <w:rsid w:val="009D113E"/>
    <w:rsid w:val="009D1331"/>
    <w:rsid w:val="00AA2DFC"/>
    <w:rsid w:val="00BC1299"/>
    <w:rsid w:val="00BE43C9"/>
    <w:rsid w:val="00C0332A"/>
    <w:rsid w:val="00C326AB"/>
    <w:rsid w:val="00C546FB"/>
    <w:rsid w:val="00CC58E0"/>
    <w:rsid w:val="00CC63FE"/>
    <w:rsid w:val="00D04140"/>
    <w:rsid w:val="00D21B25"/>
    <w:rsid w:val="00D33D3F"/>
    <w:rsid w:val="00D43301"/>
    <w:rsid w:val="00D534ED"/>
    <w:rsid w:val="00D63846"/>
    <w:rsid w:val="00D96057"/>
    <w:rsid w:val="00DC6C2F"/>
    <w:rsid w:val="00E1297A"/>
    <w:rsid w:val="00E14DA1"/>
    <w:rsid w:val="00E26785"/>
    <w:rsid w:val="00E26E57"/>
    <w:rsid w:val="00E70585"/>
    <w:rsid w:val="00EA1772"/>
    <w:rsid w:val="00F5457C"/>
    <w:rsid w:val="00F673C6"/>
    <w:rsid w:val="00F81983"/>
    <w:rsid w:val="00F9213D"/>
    <w:rsid w:val="00FC5B48"/>
    <w:rsid w:val="00FF178E"/>
    <w:rsid w:val="00FF5210"/>
    <w:rsid w:val="20A3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7">
    <w:name w:val="Hyperlink"/>
    <w:basedOn w:val="6"/>
    <w:uiPriority w:val="0"/>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 w:type="character" w:customStyle="1" w:styleId="10">
    <w:name w:val="ca-4"/>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7</Pages>
  <Words>407</Words>
  <Characters>2320</Characters>
  <Lines>19</Lines>
  <Paragraphs>5</Paragraphs>
  <TotalTime>1687</TotalTime>
  <ScaleCrop>false</ScaleCrop>
  <LinksUpToDate>false</LinksUpToDate>
  <CharactersWithSpaces>2722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2019-10-18T09:01:00Z</dcterms:created>
  <dc:creator>User</dc:creator>
  <cp:lastModifiedBy>艾</cp:lastModifiedBy>
  <cp:lastPrinted>2019-10-23T08:25:00Z</cp:lastPrinted>
  <dcterms:modified xsi:type="dcterms:W3CDTF">2019-10-28T05:50:10Z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